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6F3" w:rsidRPr="002E1331" w:rsidRDefault="008C6931" w:rsidP="008C6931">
      <w:pPr>
        <w:jc w:val="center"/>
        <w:rPr>
          <w:rFonts w:ascii="Garamond" w:hAnsi="Garamond"/>
        </w:rPr>
      </w:pPr>
      <w:r w:rsidRPr="002E1331">
        <w:rPr>
          <w:rFonts w:ascii="Garamond" w:hAnsi="Garamond"/>
        </w:rPr>
        <w:t>ENG 213</w:t>
      </w:r>
      <w:r w:rsidR="002656F3" w:rsidRPr="002E1331">
        <w:rPr>
          <w:rFonts w:ascii="Garamond" w:hAnsi="Garamond"/>
        </w:rPr>
        <w:t xml:space="preserve">0: </w:t>
      </w:r>
      <w:r w:rsidRPr="002E1331">
        <w:rPr>
          <w:rFonts w:ascii="Garamond" w:hAnsi="Garamond"/>
        </w:rPr>
        <w:t>The Shorter Works of Herman Melville</w:t>
      </w:r>
    </w:p>
    <w:p w:rsidR="002656F3" w:rsidRPr="002E1331" w:rsidRDefault="002656F3" w:rsidP="002656F3">
      <w:pPr>
        <w:jc w:val="center"/>
        <w:rPr>
          <w:rFonts w:ascii="Garamond" w:hAnsi="Garamond"/>
        </w:rPr>
      </w:pPr>
      <w:r w:rsidRPr="002E1331">
        <w:rPr>
          <w:rFonts w:ascii="Garamond" w:hAnsi="Garamond"/>
        </w:rPr>
        <w:t xml:space="preserve">Meeting Times: </w:t>
      </w:r>
      <w:r w:rsidR="008C6931" w:rsidRPr="002E1331">
        <w:rPr>
          <w:rFonts w:ascii="Garamond" w:hAnsi="Garamond"/>
        </w:rPr>
        <w:t>W 9:00-11:30</w:t>
      </w:r>
    </w:p>
    <w:p w:rsidR="002656F3" w:rsidRPr="002E1331" w:rsidRDefault="002656F3" w:rsidP="002656F3">
      <w:pPr>
        <w:jc w:val="center"/>
        <w:rPr>
          <w:rFonts w:ascii="Garamond" w:hAnsi="Garamond"/>
        </w:rPr>
      </w:pPr>
      <w:r w:rsidRPr="002E1331">
        <w:rPr>
          <w:rFonts w:ascii="Garamond" w:hAnsi="Garamond"/>
        </w:rPr>
        <w:t>Instructor: Owen Cantrell</w:t>
      </w:r>
    </w:p>
    <w:p w:rsidR="002656F3" w:rsidRPr="002E1331" w:rsidRDefault="002656F3" w:rsidP="002656F3">
      <w:pPr>
        <w:jc w:val="center"/>
        <w:rPr>
          <w:rFonts w:ascii="Garamond" w:hAnsi="Garamond"/>
        </w:rPr>
      </w:pPr>
      <w:r w:rsidRPr="002E1331">
        <w:rPr>
          <w:rFonts w:ascii="Garamond" w:hAnsi="Garamond"/>
        </w:rPr>
        <w:t xml:space="preserve">Room: </w:t>
      </w:r>
      <w:r w:rsidR="008C6931" w:rsidRPr="002E1331">
        <w:rPr>
          <w:rFonts w:ascii="Garamond" w:hAnsi="Garamond"/>
        </w:rPr>
        <w:t>Education Building, Phillips State Prison</w:t>
      </w:r>
    </w:p>
    <w:p w:rsidR="008C6931" w:rsidRPr="002E1331" w:rsidRDefault="008C6931" w:rsidP="002656F3">
      <w:pPr>
        <w:jc w:val="center"/>
        <w:rPr>
          <w:rFonts w:ascii="Garamond" w:hAnsi="Garamond"/>
          <w:i/>
        </w:rPr>
      </w:pPr>
      <w:r w:rsidRPr="002E1331">
        <w:rPr>
          <w:rFonts w:ascii="Garamond" w:hAnsi="Garamond"/>
        </w:rPr>
        <w:t xml:space="preserve">“Truth uncompromisingly told will always have its ragged edges.” </w:t>
      </w:r>
      <w:r w:rsidRPr="002E1331">
        <w:rPr>
          <w:rFonts w:ascii="Garamond" w:hAnsi="Garamond"/>
          <w:i/>
        </w:rPr>
        <w:t>Billy Budd</w:t>
      </w:r>
    </w:p>
    <w:p w:rsidR="008C6931" w:rsidRPr="002E1331" w:rsidRDefault="008C6931" w:rsidP="002656F3">
      <w:pPr>
        <w:jc w:val="center"/>
        <w:rPr>
          <w:rFonts w:ascii="Garamond" w:hAnsi="Garamond"/>
        </w:rPr>
      </w:pPr>
      <w:r w:rsidRPr="002E1331">
        <w:rPr>
          <w:rFonts w:ascii="Garamond" w:hAnsi="Garamond"/>
        </w:rPr>
        <w:t>“At present, I would prefer not to be a little reasonable.” “Bartleby the Scrivener”</w:t>
      </w:r>
    </w:p>
    <w:p w:rsidR="002E1331" w:rsidRDefault="008C6931" w:rsidP="002E1331">
      <w:pPr>
        <w:jc w:val="center"/>
        <w:rPr>
          <w:rFonts w:ascii="Garamond" w:hAnsi="Garamond"/>
        </w:rPr>
      </w:pPr>
      <w:proofErr w:type="spellStart"/>
      <w:r w:rsidRPr="002E1331">
        <w:rPr>
          <w:rFonts w:ascii="Garamond" w:hAnsi="Garamond"/>
          <w:i/>
        </w:rPr>
        <w:t>Seguid</w:t>
      </w:r>
      <w:proofErr w:type="spellEnd"/>
      <w:r w:rsidRPr="002E1331">
        <w:rPr>
          <w:rFonts w:ascii="Garamond" w:hAnsi="Garamond"/>
          <w:i/>
        </w:rPr>
        <w:t xml:space="preserve"> </w:t>
      </w:r>
      <w:proofErr w:type="spellStart"/>
      <w:r w:rsidRPr="002E1331">
        <w:rPr>
          <w:rFonts w:ascii="Garamond" w:hAnsi="Garamond"/>
          <w:i/>
        </w:rPr>
        <w:t>vuestro</w:t>
      </w:r>
      <w:proofErr w:type="spellEnd"/>
      <w:r w:rsidRPr="002E1331">
        <w:rPr>
          <w:rFonts w:ascii="Garamond" w:hAnsi="Garamond"/>
          <w:i/>
        </w:rPr>
        <w:t xml:space="preserve"> </w:t>
      </w:r>
      <w:proofErr w:type="spellStart"/>
      <w:r w:rsidRPr="002E1331">
        <w:rPr>
          <w:rFonts w:ascii="Garamond" w:hAnsi="Garamond"/>
          <w:i/>
        </w:rPr>
        <w:t>jefe</w:t>
      </w:r>
      <w:proofErr w:type="spellEnd"/>
      <w:r w:rsidRPr="002E1331">
        <w:rPr>
          <w:rFonts w:ascii="Garamond" w:hAnsi="Garamond"/>
        </w:rPr>
        <w:t xml:space="preserve"> (‘Follow your leader’) “Benito </w:t>
      </w:r>
      <w:proofErr w:type="spellStart"/>
      <w:r w:rsidRPr="002E1331">
        <w:rPr>
          <w:rFonts w:ascii="Garamond" w:hAnsi="Garamond"/>
        </w:rPr>
        <w:t>Cereno</w:t>
      </w:r>
      <w:proofErr w:type="spellEnd"/>
      <w:r w:rsidRPr="002E1331">
        <w:rPr>
          <w:rFonts w:ascii="Garamond" w:hAnsi="Garamond"/>
        </w:rPr>
        <w:t>”</w:t>
      </w:r>
    </w:p>
    <w:p w:rsidR="002656F3" w:rsidRPr="002E1331" w:rsidRDefault="002656F3" w:rsidP="002E1331">
      <w:pPr>
        <w:jc w:val="center"/>
        <w:rPr>
          <w:rFonts w:ascii="Garamond" w:hAnsi="Garamond"/>
        </w:rPr>
      </w:pPr>
    </w:p>
    <w:tbl>
      <w:tblPr>
        <w:tblStyle w:val="TableGrid"/>
        <w:tblW w:w="0" w:type="auto"/>
        <w:tblLook w:val="00BF"/>
      </w:tblPr>
      <w:tblGrid>
        <w:gridCol w:w="8856"/>
      </w:tblGrid>
      <w:tr w:rsidR="002656F3" w:rsidRPr="002E1331">
        <w:tc>
          <w:tcPr>
            <w:tcW w:w="8856" w:type="dxa"/>
          </w:tcPr>
          <w:p w:rsidR="002656F3" w:rsidRPr="002E1331" w:rsidRDefault="002656F3">
            <w:pPr>
              <w:rPr>
                <w:rFonts w:ascii="Garamond" w:hAnsi="Garamond"/>
                <w:b/>
              </w:rPr>
            </w:pPr>
            <w:r w:rsidRPr="002E1331">
              <w:rPr>
                <w:rFonts w:ascii="Garamond" w:hAnsi="Garamond"/>
                <w:b/>
              </w:rPr>
              <w:t>Course Description</w:t>
            </w:r>
          </w:p>
        </w:tc>
      </w:tr>
    </w:tbl>
    <w:p w:rsidR="002E1331" w:rsidRDefault="002656F3" w:rsidP="002656F3">
      <w:pPr>
        <w:rPr>
          <w:rFonts w:ascii="Garamond" w:hAnsi="Garamond" w:cs="Arial"/>
          <w:color w:val="000000"/>
        </w:rPr>
      </w:pPr>
      <w:r w:rsidRPr="002E1331">
        <w:rPr>
          <w:rFonts w:ascii="Garamond" w:hAnsi="Garamond" w:cs="Arial"/>
          <w:color w:val="000000"/>
        </w:rPr>
        <w:t xml:space="preserve">This course </w:t>
      </w:r>
      <w:r w:rsidR="008C6931" w:rsidRPr="002E1331">
        <w:rPr>
          <w:rFonts w:ascii="Garamond" w:hAnsi="Garamond" w:cs="Arial"/>
          <w:color w:val="000000"/>
        </w:rPr>
        <w:t xml:space="preserve">will discuss three shorter works by Herman Melville: </w:t>
      </w:r>
      <w:r w:rsidR="004C5C8D" w:rsidRPr="002E1331">
        <w:rPr>
          <w:rFonts w:ascii="Garamond" w:hAnsi="Garamond" w:cs="Arial"/>
          <w:color w:val="000000"/>
        </w:rPr>
        <w:t xml:space="preserve">“Bartleby the Scrivener,” </w:t>
      </w:r>
      <w:r w:rsidR="008C6931" w:rsidRPr="002E1331">
        <w:rPr>
          <w:rFonts w:ascii="Garamond" w:hAnsi="Garamond" w:cs="Arial"/>
          <w:color w:val="000000"/>
        </w:rPr>
        <w:t xml:space="preserve">“Benito </w:t>
      </w:r>
      <w:proofErr w:type="spellStart"/>
      <w:r w:rsidR="008C6931" w:rsidRPr="002E1331">
        <w:rPr>
          <w:rFonts w:ascii="Garamond" w:hAnsi="Garamond" w:cs="Arial"/>
          <w:color w:val="000000"/>
        </w:rPr>
        <w:t>Cereno</w:t>
      </w:r>
      <w:proofErr w:type="spellEnd"/>
      <w:r w:rsidR="004C5C8D" w:rsidRPr="002E1331">
        <w:rPr>
          <w:rFonts w:ascii="Garamond" w:hAnsi="Garamond" w:cs="Arial"/>
          <w:color w:val="000000"/>
        </w:rPr>
        <w:t>,</w:t>
      </w:r>
      <w:r w:rsidR="008C6931" w:rsidRPr="002E1331">
        <w:rPr>
          <w:rFonts w:ascii="Garamond" w:hAnsi="Garamond" w:cs="Arial"/>
          <w:color w:val="000000"/>
        </w:rPr>
        <w:t>”</w:t>
      </w:r>
      <w:r w:rsidR="004C5C8D" w:rsidRPr="002E1331">
        <w:rPr>
          <w:rFonts w:ascii="Garamond" w:hAnsi="Garamond" w:cs="Arial"/>
          <w:color w:val="000000"/>
        </w:rPr>
        <w:t xml:space="preserve"> and </w:t>
      </w:r>
      <w:r w:rsidR="004C5C8D" w:rsidRPr="002E1331">
        <w:rPr>
          <w:rFonts w:ascii="Garamond" w:hAnsi="Garamond" w:cs="Arial"/>
          <w:i/>
          <w:color w:val="000000"/>
        </w:rPr>
        <w:t>Billy Budd</w:t>
      </w:r>
      <w:r w:rsidR="008C6931" w:rsidRPr="002E1331">
        <w:rPr>
          <w:rFonts w:ascii="Garamond" w:hAnsi="Garamond" w:cs="Arial"/>
          <w:color w:val="000000"/>
        </w:rPr>
        <w:t xml:space="preserve">. These texts have in common a number of important themes including justice, punishment, and civil disobedience. </w:t>
      </w:r>
      <w:r w:rsidR="00040DE4">
        <w:rPr>
          <w:rFonts w:ascii="Garamond" w:hAnsi="Garamond" w:cs="Arial"/>
          <w:color w:val="000000"/>
        </w:rPr>
        <w:t>T</w:t>
      </w:r>
      <w:r w:rsidR="008C6931" w:rsidRPr="002E1331">
        <w:rPr>
          <w:rFonts w:ascii="Garamond" w:hAnsi="Garamond" w:cs="Arial"/>
          <w:color w:val="000000"/>
        </w:rPr>
        <w:t xml:space="preserve">hese themes </w:t>
      </w:r>
      <w:r w:rsidR="00040DE4">
        <w:rPr>
          <w:rFonts w:ascii="Garamond" w:hAnsi="Garamond" w:cs="Arial"/>
          <w:color w:val="000000"/>
        </w:rPr>
        <w:t xml:space="preserve">can also </w:t>
      </w:r>
      <w:r w:rsidR="008C6931" w:rsidRPr="002E1331">
        <w:rPr>
          <w:rFonts w:ascii="Garamond" w:hAnsi="Garamond" w:cs="Arial"/>
          <w:color w:val="000000"/>
        </w:rPr>
        <w:t xml:space="preserve">lead us to discuss larger </w:t>
      </w:r>
      <w:r w:rsidR="00040DE4">
        <w:rPr>
          <w:rFonts w:ascii="Garamond" w:hAnsi="Garamond" w:cs="Arial"/>
          <w:color w:val="000000"/>
        </w:rPr>
        <w:t xml:space="preserve">philosophical questions </w:t>
      </w:r>
      <w:r w:rsidR="008C6931" w:rsidRPr="002E1331">
        <w:rPr>
          <w:rFonts w:ascii="Garamond" w:hAnsi="Garamond" w:cs="Arial"/>
          <w:color w:val="000000"/>
        </w:rPr>
        <w:t>of the limits to knowledge</w:t>
      </w:r>
      <w:r w:rsidR="00550CA0">
        <w:rPr>
          <w:rFonts w:ascii="Garamond" w:hAnsi="Garamond" w:cs="Arial"/>
          <w:color w:val="000000"/>
        </w:rPr>
        <w:t xml:space="preserve"> (and reason)</w:t>
      </w:r>
      <w:r w:rsidR="008C6931" w:rsidRPr="002E1331">
        <w:rPr>
          <w:rFonts w:ascii="Garamond" w:hAnsi="Garamond" w:cs="Arial"/>
          <w:color w:val="000000"/>
        </w:rPr>
        <w:t>, what counts as truth</w:t>
      </w:r>
      <w:r w:rsidR="00550CA0">
        <w:rPr>
          <w:rFonts w:ascii="Garamond" w:hAnsi="Garamond" w:cs="Arial"/>
          <w:color w:val="000000"/>
        </w:rPr>
        <w:t xml:space="preserve"> (and for whom), and agency as defined as various classes of personhood. </w:t>
      </w:r>
    </w:p>
    <w:p w:rsidR="002656F3" w:rsidRPr="002E1331" w:rsidRDefault="002656F3" w:rsidP="002656F3">
      <w:pPr>
        <w:rPr>
          <w:rFonts w:ascii="Garamond" w:hAnsi="Garamond" w:cs="Arial"/>
          <w:color w:val="000000"/>
        </w:rPr>
      </w:pPr>
    </w:p>
    <w:tbl>
      <w:tblPr>
        <w:tblStyle w:val="TableGrid"/>
        <w:tblW w:w="0" w:type="auto"/>
        <w:tblLook w:val="00BF"/>
      </w:tblPr>
      <w:tblGrid>
        <w:gridCol w:w="8856"/>
      </w:tblGrid>
      <w:tr w:rsidR="002656F3" w:rsidRPr="002E1331">
        <w:tc>
          <w:tcPr>
            <w:tcW w:w="8856" w:type="dxa"/>
          </w:tcPr>
          <w:p w:rsidR="002656F3" w:rsidRPr="002E1331" w:rsidRDefault="002656F3">
            <w:pPr>
              <w:rPr>
                <w:rFonts w:ascii="Garamond" w:hAnsi="Garamond"/>
                <w:b/>
              </w:rPr>
            </w:pPr>
            <w:r w:rsidRPr="002E1331">
              <w:rPr>
                <w:rFonts w:ascii="Garamond" w:hAnsi="Garamond"/>
                <w:b/>
              </w:rPr>
              <w:t>Required Texts</w:t>
            </w:r>
          </w:p>
        </w:tc>
      </w:tr>
    </w:tbl>
    <w:p w:rsidR="008C6931" w:rsidRPr="002E1331" w:rsidRDefault="008C6931" w:rsidP="008C6931">
      <w:pPr>
        <w:rPr>
          <w:rFonts w:ascii="Garamond" w:hAnsi="Garamond"/>
        </w:rPr>
      </w:pPr>
      <w:r w:rsidRPr="002E1331">
        <w:rPr>
          <w:rFonts w:ascii="Garamond" w:hAnsi="Garamond"/>
        </w:rPr>
        <w:t>Melville, Herman. 1853. “Bartleby the Scrivener”</w:t>
      </w:r>
    </w:p>
    <w:p w:rsidR="008C6931" w:rsidRPr="002E1331" w:rsidRDefault="008C6931" w:rsidP="008C6931">
      <w:pPr>
        <w:rPr>
          <w:rFonts w:ascii="Garamond" w:hAnsi="Garamond"/>
        </w:rPr>
      </w:pPr>
      <w:r w:rsidRPr="002E1331">
        <w:rPr>
          <w:rFonts w:ascii="Garamond" w:hAnsi="Garamond"/>
        </w:rPr>
        <w:t xml:space="preserve">---. 1855. “Benito </w:t>
      </w:r>
      <w:proofErr w:type="spellStart"/>
      <w:r w:rsidRPr="002E1331">
        <w:rPr>
          <w:rFonts w:ascii="Garamond" w:hAnsi="Garamond"/>
        </w:rPr>
        <w:t>Cereno</w:t>
      </w:r>
      <w:proofErr w:type="spellEnd"/>
      <w:r w:rsidRPr="002E1331">
        <w:rPr>
          <w:rFonts w:ascii="Garamond" w:hAnsi="Garamond"/>
        </w:rPr>
        <w:t>.”</w:t>
      </w:r>
    </w:p>
    <w:p w:rsidR="002E1331" w:rsidRDefault="008C6931" w:rsidP="008C6931">
      <w:pPr>
        <w:rPr>
          <w:rFonts w:ascii="Garamond" w:hAnsi="Garamond"/>
        </w:rPr>
      </w:pPr>
      <w:r w:rsidRPr="002E1331">
        <w:rPr>
          <w:rFonts w:ascii="Garamond" w:hAnsi="Garamond"/>
        </w:rPr>
        <w:t xml:space="preserve">---. 1888. </w:t>
      </w:r>
      <w:r w:rsidRPr="002E1331">
        <w:rPr>
          <w:rFonts w:ascii="Garamond" w:hAnsi="Garamond"/>
          <w:i/>
        </w:rPr>
        <w:t>Billy Budd</w:t>
      </w:r>
      <w:r w:rsidRPr="002E1331">
        <w:rPr>
          <w:rFonts w:ascii="Garamond" w:hAnsi="Garamond"/>
        </w:rPr>
        <w:t xml:space="preserve">, </w:t>
      </w:r>
      <w:r w:rsidRPr="002E1331">
        <w:rPr>
          <w:rFonts w:ascii="Garamond" w:hAnsi="Garamond"/>
          <w:i/>
        </w:rPr>
        <w:t>Sailor</w:t>
      </w:r>
      <w:r w:rsidRPr="002E1331">
        <w:rPr>
          <w:rFonts w:ascii="Garamond" w:hAnsi="Garamond"/>
        </w:rPr>
        <w:t xml:space="preserve">. Published 1924. </w:t>
      </w:r>
    </w:p>
    <w:p w:rsidR="002E1331" w:rsidRPr="002E1331" w:rsidRDefault="002E1331" w:rsidP="008C6931">
      <w:pPr>
        <w:rPr>
          <w:rFonts w:ascii="Garamond" w:hAnsi="Garamond"/>
        </w:rPr>
      </w:pPr>
    </w:p>
    <w:tbl>
      <w:tblPr>
        <w:tblStyle w:val="TableGrid"/>
        <w:tblW w:w="0" w:type="auto"/>
        <w:tblLook w:val="00BF"/>
      </w:tblPr>
      <w:tblGrid>
        <w:gridCol w:w="8856"/>
      </w:tblGrid>
      <w:tr w:rsidR="002E1331" w:rsidRPr="002E1331">
        <w:tc>
          <w:tcPr>
            <w:tcW w:w="8856" w:type="dxa"/>
          </w:tcPr>
          <w:p w:rsidR="002E1331" w:rsidRPr="002E1331" w:rsidRDefault="002E1331" w:rsidP="002E1331">
            <w:pPr>
              <w:autoSpaceDE w:val="0"/>
              <w:autoSpaceDN w:val="0"/>
              <w:adjustRightInd w:val="0"/>
              <w:rPr>
                <w:rFonts w:ascii="Garamond" w:hAnsi="Garamond"/>
                <w:b/>
              </w:rPr>
            </w:pPr>
            <w:r w:rsidRPr="002E1331">
              <w:rPr>
                <w:rFonts w:ascii="Garamond" w:hAnsi="Garamond"/>
                <w:b/>
              </w:rPr>
              <w:t xml:space="preserve">Response Essay </w:t>
            </w:r>
            <w:r w:rsidR="00040DE4" w:rsidRPr="002E1331">
              <w:rPr>
                <w:rFonts w:ascii="Garamond" w:hAnsi="Garamond"/>
                <w:b/>
              </w:rPr>
              <w:t>Assignment</w:t>
            </w:r>
          </w:p>
        </w:tc>
      </w:tr>
    </w:tbl>
    <w:p w:rsidR="002E1331" w:rsidRDefault="002E1331" w:rsidP="008C6931">
      <w:pPr>
        <w:rPr>
          <w:rFonts w:ascii="Garamond" w:hAnsi="Garamond"/>
        </w:rPr>
      </w:pPr>
      <w:r w:rsidRPr="002E1331">
        <w:rPr>
          <w:rFonts w:ascii="Garamond" w:hAnsi="Garamond"/>
        </w:rPr>
        <w:t xml:space="preserve">For your response essay, I want you to trace a major theme, image, keyword, or concept through at least two of the three texts. For example, you could trace the concept of truth as it appears in both “Bartleby the Scrivener” and “Benito </w:t>
      </w:r>
      <w:proofErr w:type="spellStart"/>
      <w:r w:rsidRPr="002E1331">
        <w:rPr>
          <w:rFonts w:ascii="Garamond" w:hAnsi="Garamond"/>
        </w:rPr>
        <w:t>Cereno</w:t>
      </w:r>
      <w:proofErr w:type="spellEnd"/>
      <w:r w:rsidRPr="002E1331">
        <w:rPr>
          <w:rFonts w:ascii="Garamond" w:hAnsi="Garamond"/>
        </w:rPr>
        <w:t xml:space="preserve">”. Or you could trace the concept of justice as it appears at the end of “Benito </w:t>
      </w:r>
      <w:proofErr w:type="spellStart"/>
      <w:r w:rsidRPr="002E1331">
        <w:rPr>
          <w:rFonts w:ascii="Garamond" w:hAnsi="Garamond"/>
        </w:rPr>
        <w:t>Cereno</w:t>
      </w:r>
      <w:proofErr w:type="spellEnd"/>
      <w:r w:rsidRPr="002E1331">
        <w:rPr>
          <w:rFonts w:ascii="Garamond" w:hAnsi="Garamond"/>
        </w:rPr>
        <w:t xml:space="preserve">” and </w:t>
      </w:r>
      <w:r w:rsidRPr="002E1331">
        <w:rPr>
          <w:rFonts w:ascii="Garamond" w:hAnsi="Garamond"/>
          <w:i/>
        </w:rPr>
        <w:t>Billy Budd</w:t>
      </w:r>
      <w:r w:rsidRPr="002E1331">
        <w:rPr>
          <w:rFonts w:ascii="Garamond" w:hAnsi="Garamond"/>
        </w:rPr>
        <w:t xml:space="preserve">. There are endless possibilities, but the goal is to note the differences and similarities between the ways the texts deal with </w:t>
      </w:r>
      <w:r w:rsidR="00040DE4">
        <w:rPr>
          <w:rFonts w:ascii="Garamond" w:hAnsi="Garamond"/>
        </w:rPr>
        <w:t>a central concept</w:t>
      </w:r>
      <w:r w:rsidRPr="002E1331">
        <w:rPr>
          <w:rFonts w:ascii="Garamond" w:hAnsi="Garamond"/>
        </w:rPr>
        <w:t xml:space="preserve"> and if you think that resolves into a consistent theory we could attribute to Melville. Ideally, we could learn through your essay </w:t>
      </w:r>
      <w:r w:rsidR="00040DE4">
        <w:rPr>
          <w:rFonts w:ascii="Garamond" w:hAnsi="Garamond"/>
        </w:rPr>
        <w:t>what you think Melville has to say about a specific topic</w:t>
      </w:r>
      <w:r w:rsidRPr="002E1331">
        <w:rPr>
          <w:rFonts w:ascii="Garamond" w:hAnsi="Garamond"/>
        </w:rPr>
        <w:t xml:space="preserve"> as portrayed in the texts read throughout the course</w:t>
      </w:r>
      <w:r w:rsidR="00040DE4">
        <w:rPr>
          <w:rFonts w:ascii="Garamond" w:hAnsi="Garamond"/>
        </w:rPr>
        <w:t xml:space="preserve"> based on evidence from the text</w:t>
      </w:r>
      <w:r w:rsidRPr="002E1331">
        <w:rPr>
          <w:rFonts w:ascii="Garamond" w:hAnsi="Garamond"/>
        </w:rPr>
        <w:t xml:space="preserve">. This essay will be due one week after the last day of class. </w:t>
      </w:r>
    </w:p>
    <w:p w:rsidR="002656F3" w:rsidRPr="002E1331" w:rsidRDefault="002656F3" w:rsidP="008C6931">
      <w:pPr>
        <w:rPr>
          <w:rFonts w:ascii="Garamond" w:hAnsi="Garamond"/>
        </w:rPr>
      </w:pPr>
    </w:p>
    <w:tbl>
      <w:tblPr>
        <w:tblStyle w:val="TableGrid"/>
        <w:tblW w:w="0" w:type="auto"/>
        <w:tblLook w:val="00BF"/>
      </w:tblPr>
      <w:tblGrid>
        <w:gridCol w:w="8856"/>
      </w:tblGrid>
      <w:tr w:rsidR="002656F3" w:rsidRPr="002E1331">
        <w:tc>
          <w:tcPr>
            <w:tcW w:w="8856" w:type="dxa"/>
          </w:tcPr>
          <w:p w:rsidR="002656F3" w:rsidRPr="002E1331" w:rsidRDefault="002656F3">
            <w:pPr>
              <w:rPr>
                <w:rFonts w:ascii="Garamond" w:hAnsi="Garamond"/>
                <w:b/>
              </w:rPr>
            </w:pPr>
            <w:r w:rsidRPr="002E1331">
              <w:rPr>
                <w:rFonts w:ascii="Garamond" w:hAnsi="Garamond"/>
                <w:b/>
              </w:rPr>
              <w:t>Course Schedule</w:t>
            </w:r>
          </w:p>
        </w:tc>
      </w:tr>
    </w:tbl>
    <w:p w:rsidR="002656F3" w:rsidRPr="002E1331" w:rsidRDefault="002656F3" w:rsidP="002656F3">
      <w:pPr>
        <w:rPr>
          <w:rFonts w:ascii="Garamond" w:hAnsi="Garamond"/>
        </w:rPr>
      </w:pPr>
    </w:p>
    <w:tbl>
      <w:tblPr>
        <w:tblStyle w:val="TableGrid"/>
        <w:tblW w:w="8820" w:type="dxa"/>
        <w:tblInd w:w="-144" w:type="dxa"/>
        <w:tblLook w:val="00BF"/>
      </w:tblPr>
      <w:tblGrid>
        <w:gridCol w:w="2205"/>
        <w:gridCol w:w="2205"/>
        <w:gridCol w:w="2205"/>
        <w:gridCol w:w="2205"/>
      </w:tblGrid>
      <w:tr w:rsidR="00D461C1" w:rsidRPr="002E1331" w:rsidTr="007814BC">
        <w:tc>
          <w:tcPr>
            <w:tcW w:w="2205" w:type="dxa"/>
            <w:tcBorders>
              <w:bottom w:val="single" w:sz="4" w:space="0" w:color="000000" w:themeColor="text1"/>
            </w:tcBorders>
            <w:shd w:val="clear" w:color="auto" w:fill="0000FF"/>
          </w:tcPr>
          <w:p w:rsidR="00D461C1" w:rsidRPr="002E1331" w:rsidRDefault="00D461C1" w:rsidP="008C6931">
            <w:pPr>
              <w:rPr>
                <w:rFonts w:ascii="Garamond" w:hAnsi="Garamond"/>
                <w:color w:val="FFFFFF" w:themeColor="background1"/>
              </w:rPr>
            </w:pPr>
            <w:r w:rsidRPr="002E1331">
              <w:rPr>
                <w:rFonts w:ascii="Garamond" w:hAnsi="Garamond"/>
                <w:color w:val="FFFFFF" w:themeColor="background1"/>
              </w:rPr>
              <w:t>Date</w:t>
            </w:r>
          </w:p>
        </w:tc>
        <w:tc>
          <w:tcPr>
            <w:tcW w:w="2205" w:type="dxa"/>
            <w:tcBorders>
              <w:bottom w:val="single" w:sz="4" w:space="0" w:color="000000" w:themeColor="text1"/>
            </w:tcBorders>
            <w:shd w:val="clear" w:color="auto" w:fill="0000FF"/>
          </w:tcPr>
          <w:p w:rsidR="00D461C1" w:rsidRPr="002E1331" w:rsidRDefault="00D461C1" w:rsidP="008C6931">
            <w:pPr>
              <w:rPr>
                <w:rFonts w:ascii="Garamond" w:hAnsi="Garamond"/>
                <w:color w:val="FFFFFF" w:themeColor="background1"/>
              </w:rPr>
            </w:pPr>
            <w:r w:rsidRPr="002E1331">
              <w:rPr>
                <w:rFonts w:ascii="Garamond" w:hAnsi="Garamond"/>
                <w:color w:val="FFFFFF" w:themeColor="background1"/>
              </w:rPr>
              <w:t>Topics Covered</w:t>
            </w:r>
          </w:p>
        </w:tc>
        <w:tc>
          <w:tcPr>
            <w:tcW w:w="2205" w:type="dxa"/>
            <w:tcBorders>
              <w:bottom w:val="single" w:sz="4" w:space="0" w:color="000000" w:themeColor="text1"/>
            </w:tcBorders>
            <w:shd w:val="clear" w:color="auto" w:fill="0000FF"/>
          </w:tcPr>
          <w:p w:rsidR="00D461C1" w:rsidRPr="002E1331" w:rsidRDefault="00D461C1" w:rsidP="008C6931">
            <w:pPr>
              <w:rPr>
                <w:rFonts w:ascii="Garamond" w:hAnsi="Garamond"/>
                <w:color w:val="FFFFFF" w:themeColor="background1"/>
              </w:rPr>
            </w:pPr>
            <w:r w:rsidRPr="002E1331">
              <w:rPr>
                <w:rFonts w:ascii="Garamond" w:hAnsi="Garamond"/>
                <w:color w:val="FFFFFF" w:themeColor="background1"/>
              </w:rPr>
              <w:t>Reading #1</w:t>
            </w:r>
          </w:p>
        </w:tc>
        <w:tc>
          <w:tcPr>
            <w:tcW w:w="2205" w:type="dxa"/>
            <w:tcBorders>
              <w:bottom w:val="single" w:sz="4" w:space="0" w:color="000000" w:themeColor="text1"/>
            </w:tcBorders>
            <w:shd w:val="clear" w:color="auto" w:fill="0000FF"/>
          </w:tcPr>
          <w:p w:rsidR="00D461C1" w:rsidRPr="002E1331" w:rsidRDefault="00D461C1" w:rsidP="008C6931">
            <w:pPr>
              <w:rPr>
                <w:rFonts w:ascii="Garamond" w:hAnsi="Garamond"/>
                <w:color w:val="FFFFFF" w:themeColor="background1"/>
              </w:rPr>
            </w:pPr>
            <w:r w:rsidRPr="002E1331">
              <w:rPr>
                <w:rFonts w:ascii="Garamond" w:hAnsi="Garamond"/>
                <w:color w:val="FFFFFF" w:themeColor="background1"/>
              </w:rPr>
              <w:t>Reading #2</w:t>
            </w:r>
          </w:p>
        </w:tc>
      </w:tr>
      <w:tr w:rsidR="00D461C1" w:rsidRPr="002E1331" w:rsidTr="007814BC">
        <w:trPr>
          <w:trHeight w:val="719"/>
        </w:trPr>
        <w:tc>
          <w:tcPr>
            <w:tcW w:w="2205" w:type="dxa"/>
          </w:tcPr>
          <w:p w:rsidR="00D461C1" w:rsidRPr="002E1331" w:rsidRDefault="00D461C1" w:rsidP="008C6931">
            <w:pPr>
              <w:rPr>
                <w:rFonts w:ascii="Garamond" w:hAnsi="Garamond"/>
              </w:rPr>
            </w:pPr>
            <w:r w:rsidRPr="002E1331">
              <w:rPr>
                <w:rFonts w:ascii="Garamond" w:hAnsi="Garamond"/>
              </w:rPr>
              <w:t>July 30th</w:t>
            </w:r>
          </w:p>
        </w:tc>
        <w:tc>
          <w:tcPr>
            <w:tcW w:w="2205" w:type="dxa"/>
          </w:tcPr>
          <w:p w:rsidR="00D461C1" w:rsidRPr="002E1331" w:rsidRDefault="00D461C1" w:rsidP="008C6931">
            <w:pPr>
              <w:rPr>
                <w:rFonts w:ascii="Garamond" w:hAnsi="Garamond"/>
              </w:rPr>
            </w:pPr>
            <w:r w:rsidRPr="002E1331">
              <w:rPr>
                <w:rFonts w:ascii="Garamond" w:hAnsi="Garamond"/>
              </w:rPr>
              <w:t>What’s Wrong with Bartleby (Or What’s Wrong with Everyone Else)?</w:t>
            </w:r>
          </w:p>
        </w:tc>
        <w:tc>
          <w:tcPr>
            <w:tcW w:w="2205" w:type="dxa"/>
          </w:tcPr>
          <w:p w:rsidR="00D461C1" w:rsidRPr="002E1331" w:rsidRDefault="00D461C1" w:rsidP="008C6931">
            <w:pPr>
              <w:rPr>
                <w:rFonts w:ascii="Garamond" w:hAnsi="Garamond"/>
              </w:rPr>
            </w:pPr>
            <w:r w:rsidRPr="002E1331">
              <w:rPr>
                <w:rFonts w:ascii="Garamond" w:hAnsi="Garamond"/>
              </w:rPr>
              <w:t>“Bartleby the Scrivener” (1853)</w:t>
            </w:r>
          </w:p>
        </w:tc>
        <w:tc>
          <w:tcPr>
            <w:tcW w:w="2205" w:type="dxa"/>
          </w:tcPr>
          <w:p w:rsidR="00D461C1" w:rsidRPr="002E1331" w:rsidRDefault="002E1331" w:rsidP="008C6931">
            <w:pPr>
              <w:rPr>
                <w:rFonts w:ascii="Garamond" w:hAnsi="Garamond"/>
                <w:i/>
              </w:rPr>
            </w:pPr>
            <w:r w:rsidRPr="002E1331">
              <w:rPr>
                <w:rFonts w:ascii="Garamond" w:hAnsi="Garamond"/>
              </w:rPr>
              <w:t xml:space="preserve">Michael T. Gilmore, “‘Bartleby the Scrivener’” and the Transformation of the Economy,” </w:t>
            </w:r>
            <w:r w:rsidRPr="002E1331">
              <w:rPr>
                <w:rFonts w:ascii="Garamond" w:hAnsi="Garamond"/>
                <w:i/>
              </w:rPr>
              <w:t>American Romanticism and the Marketplace</w:t>
            </w:r>
          </w:p>
        </w:tc>
      </w:tr>
      <w:tr w:rsidR="00D461C1" w:rsidRPr="002E1331" w:rsidTr="007814BC">
        <w:trPr>
          <w:trHeight w:val="854"/>
        </w:trPr>
        <w:tc>
          <w:tcPr>
            <w:tcW w:w="2205" w:type="dxa"/>
          </w:tcPr>
          <w:p w:rsidR="00D461C1" w:rsidRPr="002E1331" w:rsidRDefault="00D461C1" w:rsidP="008C6931">
            <w:pPr>
              <w:rPr>
                <w:rFonts w:ascii="Garamond" w:hAnsi="Garamond"/>
              </w:rPr>
            </w:pPr>
            <w:r w:rsidRPr="002E1331">
              <w:rPr>
                <w:rFonts w:ascii="Garamond" w:hAnsi="Garamond"/>
              </w:rPr>
              <w:t>August 6th</w:t>
            </w:r>
          </w:p>
        </w:tc>
        <w:tc>
          <w:tcPr>
            <w:tcW w:w="2205" w:type="dxa"/>
          </w:tcPr>
          <w:p w:rsidR="002E1331" w:rsidRDefault="00D461C1" w:rsidP="00DB202F">
            <w:pPr>
              <w:rPr>
                <w:rFonts w:ascii="Garamond" w:hAnsi="Garamond"/>
              </w:rPr>
            </w:pPr>
            <w:r w:rsidRPr="002E1331">
              <w:rPr>
                <w:rFonts w:ascii="Garamond" w:hAnsi="Garamond"/>
              </w:rPr>
              <w:t xml:space="preserve">Who’s in Charge of the </w:t>
            </w:r>
            <w:r w:rsidRPr="002E1331">
              <w:rPr>
                <w:rFonts w:ascii="Garamond" w:hAnsi="Garamond"/>
                <w:i/>
              </w:rPr>
              <w:t xml:space="preserve">San Dominick </w:t>
            </w:r>
            <w:r w:rsidRPr="002E1331">
              <w:rPr>
                <w:rFonts w:ascii="Garamond" w:hAnsi="Garamond"/>
              </w:rPr>
              <w:t>(And Does Captain Delano Know)?</w:t>
            </w:r>
          </w:p>
          <w:p w:rsidR="00D461C1" w:rsidRPr="002E1331" w:rsidRDefault="00D461C1" w:rsidP="00DB202F">
            <w:pPr>
              <w:rPr>
                <w:rFonts w:ascii="Garamond" w:hAnsi="Garamond"/>
              </w:rPr>
            </w:pPr>
          </w:p>
        </w:tc>
        <w:tc>
          <w:tcPr>
            <w:tcW w:w="2205" w:type="dxa"/>
          </w:tcPr>
          <w:p w:rsidR="00D461C1" w:rsidRPr="002E1331" w:rsidRDefault="00D461C1" w:rsidP="008C6931">
            <w:pPr>
              <w:rPr>
                <w:rFonts w:ascii="Garamond" w:hAnsi="Garamond"/>
              </w:rPr>
            </w:pPr>
            <w:r w:rsidRPr="002E1331">
              <w:rPr>
                <w:rFonts w:ascii="Garamond" w:hAnsi="Garamond"/>
              </w:rPr>
              <w:t xml:space="preserve">“Benito </w:t>
            </w:r>
            <w:proofErr w:type="spellStart"/>
            <w:r w:rsidRPr="002E1331">
              <w:rPr>
                <w:rFonts w:ascii="Garamond" w:hAnsi="Garamond"/>
              </w:rPr>
              <w:t>Cereno</w:t>
            </w:r>
            <w:proofErr w:type="spellEnd"/>
            <w:r w:rsidRPr="002E1331">
              <w:rPr>
                <w:rFonts w:ascii="Garamond" w:hAnsi="Garamond"/>
              </w:rPr>
              <w:t>” (1855)</w:t>
            </w:r>
          </w:p>
        </w:tc>
        <w:tc>
          <w:tcPr>
            <w:tcW w:w="2205" w:type="dxa"/>
          </w:tcPr>
          <w:p w:rsidR="00D461C1" w:rsidRPr="002E1331" w:rsidRDefault="00D461C1" w:rsidP="008C6931">
            <w:pPr>
              <w:rPr>
                <w:rFonts w:ascii="Garamond" w:hAnsi="Garamond"/>
              </w:rPr>
            </w:pPr>
            <w:r w:rsidRPr="002E1331">
              <w:rPr>
                <w:rFonts w:ascii="Garamond" w:hAnsi="Garamond"/>
              </w:rPr>
              <w:t xml:space="preserve">Eric </w:t>
            </w:r>
            <w:proofErr w:type="spellStart"/>
            <w:r w:rsidRPr="002E1331">
              <w:rPr>
                <w:rFonts w:ascii="Garamond" w:hAnsi="Garamond"/>
              </w:rPr>
              <w:t>Sundquist</w:t>
            </w:r>
            <w:proofErr w:type="spellEnd"/>
            <w:r w:rsidRPr="002E1331">
              <w:rPr>
                <w:rFonts w:ascii="Garamond" w:hAnsi="Garamond"/>
              </w:rPr>
              <w:t>, “</w:t>
            </w:r>
            <w:r w:rsidRPr="002E1331">
              <w:rPr>
                <w:rFonts w:ascii="Garamond" w:hAnsi="Garamond"/>
                <w:i/>
              </w:rPr>
              <w:t xml:space="preserve">Benito </w:t>
            </w:r>
            <w:proofErr w:type="spellStart"/>
            <w:r w:rsidRPr="002E1331">
              <w:rPr>
                <w:rFonts w:ascii="Garamond" w:hAnsi="Garamond"/>
                <w:i/>
              </w:rPr>
              <w:t>Cereno</w:t>
            </w:r>
            <w:proofErr w:type="spellEnd"/>
            <w:r w:rsidRPr="002E1331">
              <w:rPr>
                <w:rFonts w:ascii="Garamond" w:hAnsi="Garamond"/>
                <w:i/>
              </w:rPr>
              <w:t xml:space="preserve"> </w:t>
            </w:r>
            <w:r w:rsidRPr="002E1331">
              <w:rPr>
                <w:rFonts w:ascii="Garamond" w:hAnsi="Garamond"/>
              </w:rPr>
              <w:t>and New World Slavery”</w:t>
            </w:r>
          </w:p>
        </w:tc>
      </w:tr>
      <w:tr w:rsidR="00D461C1" w:rsidRPr="002E1331" w:rsidTr="007814BC">
        <w:trPr>
          <w:trHeight w:val="530"/>
        </w:trPr>
        <w:tc>
          <w:tcPr>
            <w:tcW w:w="2205" w:type="dxa"/>
          </w:tcPr>
          <w:p w:rsidR="00D461C1" w:rsidRPr="002E1331" w:rsidRDefault="00D461C1" w:rsidP="008C6931">
            <w:pPr>
              <w:rPr>
                <w:rFonts w:ascii="Garamond" w:hAnsi="Garamond"/>
              </w:rPr>
            </w:pPr>
            <w:r w:rsidRPr="002E1331">
              <w:rPr>
                <w:rFonts w:ascii="Garamond" w:hAnsi="Garamond"/>
              </w:rPr>
              <w:t>August 13</w:t>
            </w:r>
            <w:r w:rsidRPr="002E1331">
              <w:rPr>
                <w:rFonts w:ascii="Garamond" w:hAnsi="Garamond"/>
                <w:vertAlign w:val="superscript"/>
              </w:rPr>
              <w:t>th</w:t>
            </w:r>
          </w:p>
        </w:tc>
        <w:tc>
          <w:tcPr>
            <w:tcW w:w="2205" w:type="dxa"/>
          </w:tcPr>
          <w:p w:rsidR="00D461C1" w:rsidRPr="002E1331" w:rsidRDefault="00D461C1" w:rsidP="008C6931">
            <w:pPr>
              <w:rPr>
                <w:rFonts w:ascii="Garamond" w:hAnsi="Garamond"/>
              </w:rPr>
            </w:pPr>
            <w:r w:rsidRPr="002E1331">
              <w:rPr>
                <w:rFonts w:ascii="Garamond" w:hAnsi="Garamond"/>
              </w:rPr>
              <w:t>Melville Recap; Brainstorm Paper Topics</w:t>
            </w:r>
          </w:p>
        </w:tc>
        <w:tc>
          <w:tcPr>
            <w:tcW w:w="2205" w:type="dxa"/>
          </w:tcPr>
          <w:p w:rsidR="00D461C1" w:rsidRPr="002E1331" w:rsidRDefault="00D461C1" w:rsidP="00D461C1">
            <w:pPr>
              <w:rPr>
                <w:rFonts w:ascii="Garamond" w:hAnsi="Garamond"/>
                <w:i/>
              </w:rPr>
            </w:pPr>
          </w:p>
        </w:tc>
        <w:tc>
          <w:tcPr>
            <w:tcW w:w="2205" w:type="dxa"/>
          </w:tcPr>
          <w:p w:rsidR="00D461C1" w:rsidRPr="002E1331" w:rsidRDefault="0027228A" w:rsidP="008C6931">
            <w:pPr>
              <w:rPr>
                <w:rFonts w:ascii="Garamond" w:hAnsi="Garamond"/>
                <w:i/>
              </w:rPr>
            </w:pPr>
            <w:r w:rsidRPr="002E1331">
              <w:rPr>
                <w:rFonts w:ascii="Garamond" w:hAnsi="Garamond"/>
              </w:rPr>
              <w:t xml:space="preserve">“The Worker as Criminal and Artist: Herman Melville,” H. Bruce Franklin, </w:t>
            </w:r>
            <w:r w:rsidRPr="002E1331">
              <w:rPr>
                <w:rFonts w:ascii="Garamond" w:hAnsi="Garamond"/>
                <w:i/>
              </w:rPr>
              <w:t>The Victim as Criminal and Artist: Literature form the American Prison</w:t>
            </w:r>
          </w:p>
        </w:tc>
      </w:tr>
      <w:tr w:rsidR="00D461C1" w:rsidRPr="002E1331" w:rsidTr="007814BC">
        <w:trPr>
          <w:trHeight w:val="530"/>
        </w:trPr>
        <w:tc>
          <w:tcPr>
            <w:tcW w:w="2205" w:type="dxa"/>
          </w:tcPr>
          <w:p w:rsidR="00D461C1" w:rsidRPr="002E1331" w:rsidRDefault="00D461C1" w:rsidP="008C6931">
            <w:pPr>
              <w:rPr>
                <w:rFonts w:ascii="Garamond" w:hAnsi="Garamond"/>
              </w:rPr>
            </w:pPr>
            <w:r w:rsidRPr="002E1331">
              <w:rPr>
                <w:rFonts w:ascii="Garamond" w:hAnsi="Garamond"/>
              </w:rPr>
              <w:t>August 20th</w:t>
            </w:r>
          </w:p>
        </w:tc>
        <w:tc>
          <w:tcPr>
            <w:tcW w:w="2205" w:type="dxa"/>
          </w:tcPr>
          <w:p w:rsidR="00D461C1" w:rsidRPr="002E1331" w:rsidRDefault="00D461C1" w:rsidP="008C6931">
            <w:pPr>
              <w:rPr>
                <w:rFonts w:ascii="Garamond" w:hAnsi="Garamond"/>
              </w:rPr>
            </w:pPr>
            <w:r w:rsidRPr="002E1331">
              <w:rPr>
                <w:rFonts w:ascii="Garamond" w:hAnsi="Garamond"/>
              </w:rPr>
              <w:t>Why Does Everyone Like Billy (And Why Does He Have to Die)?</w:t>
            </w:r>
          </w:p>
        </w:tc>
        <w:tc>
          <w:tcPr>
            <w:tcW w:w="2205" w:type="dxa"/>
          </w:tcPr>
          <w:p w:rsidR="00D461C1" w:rsidRPr="002E1331" w:rsidRDefault="00D461C1" w:rsidP="008C6931">
            <w:pPr>
              <w:rPr>
                <w:rFonts w:ascii="Garamond" w:hAnsi="Garamond"/>
              </w:rPr>
            </w:pPr>
            <w:r w:rsidRPr="002E1331">
              <w:rPr>
                <w:rFonts w:ascii="Garamond" w:hAnsi="Garamond"/>
                <w:i/>
              </w:rPr>
              <w:t xml:space="preserve">Billy Budd </w:t>
            </w:r>
            <w:r w:rsidRPr="002E1331">
              <w:rPr>
                <w:rFonts w:ascii="Garamond" w:hAnsi="Garamond"/>
              </w:rPr>
              <w:t>(1888)</w:t>
            </w:r>
          </w:p>
          <w:p w:rsidR="00D461C1" w:rsidRPr="002E1331" w:rsidRDefault="00D461C1" w:rsidP="008C6931">
            <w:pPr>
              <w:rPr>
                <w:rFonts w:ascii="Garamond" w:hAnsi="Garamond"/>
                <w:i/>
              </w:rPr>
            </w:pPr>
          </w:p>
        </w:tc>
        <w:tc>
          <w:tcPr>
            <w:tcW w:w="2205" w:type="dxa"/>
          </w:tcPr>
          <w:p w:rsidR="00D461C1" w:rsidRPr="002E1331" w:rsidRDefault="0027228A" w:rsidP="008C6931">
            <w:pPr>
              <w:rPr>
                <w:rFonts w:ascii="Garamond" w:hAnsi="Garamond"/>
              </w:rPr>
            </w:pPr>
            <w:r w:rsidRPr="002E1331">
              <w:rPr>
                <w:rFonts w:ascii="Garamond" w:hAnsi="Garamond"/>
              </w:rPr>
              <w:t>Barbara Johnson, “Melville’s Fist: The Execution of Billy Budd”</w:t>
            </w:r>
          </w:p>
        </w:tc>
      </w:tr>
      <w:tr w:rsidR="00D461C1" w:rsidRPr="002E1331" w:rsidTr="007814BC">
        <w:trPr>
          <w:trHeight w:val="530"/>
        </w:trPr>
        <w:tc>
          <w:tcPr>
            <w:tcW w:w="2205" w:type="dxa"/>
          </w:tcPr>
          <w:p w:rsidR="00D461C1" w:rsidRPr="002E1331" w:rsidRDefault="00D461C1" w:rsidP="008C6931">
            <w:pPr>
              <w:rPr>
                <w:rFonts w:ascii="Garamond" w:hAnsi="Garamond"/>
              </w:rPr>
            </w:pPr>
            <w:r w:rsidRPr="002E1331">
              <w:rPr>
                <w:rFonts w:ascii="Garamond" w:hAnsi="Garamond"/>
              </w:rPr>
              <w:t>August 22</w:t>
            </w:r>
            <w:r w:rsidRPr="002E1331">
              <w:rPr>
                <w:rFonts w:ascii="Garamond" w:hAnsi="Garamond"/>
                <w:vertAlign w:val="superscript"/>
              </w:rPr>
              <w:t>nd</w:t>
            </w:r>
          </w:p>
        </w:tc>
        <w:tc>
          <w:tcPr>
            <w:tcW w:w="2205" w:type="dxa"/>
          </w:tcPr>
          <w:p w:rsidR="00D461C1" w:rsidRPr="002E1331" w:rsidRDefault="00D461C1" w:rsidP="008C6931">
            <w:pPr>
              <w:rPr>
                <w:rFonts w:ascii="Garamond" w:hAnsi="Garamond"/>
                <w:b/>
              </w:rPr>
            </w:pPr>
            <w:r w:rsidRPr="002E1331">
              <w:rPr>
                <w:rFonts w:ascii="Garamond" w:hAnsi="Garamond"/>
                <w:b/>
              </w:rPr>
              <w:t>Writing Studio Visit</w:t>
            </w:r>
          </w:p>
        </w:tc>
        <w:tc>
          <w:tcPr>
            <w:tcW w:w="2205" w:type="dxa"/>
          </w:tcPr>
          <w:p w:rsidR="00D461C1" w:rsidRPr="002E1331" w:rsidRDefault="00D461C1" w:rsidP="008C6931">
            <w:pPr>
              <w:rPr>
                <w:rFonts w:ascii="Garamond" w:hAnsi="Garamond"/>
                <w:i/>
              </w:rPr>
            </w:pPr>
          </w:p>
        </w:tc>
        <w:tc>
          <w:tcPr>
            <w:tcW w:w="2205" w:type="dxa"/>
          </w:tcPr>
          <w:p w:rsidR="00D461C1" w:rsidRPr="002E1331" w:rsidRDefault="00D461C1" w:rsidP="008C6931">
            <w:pPr>
              <w:rPr>
                <w:rFonts w:ascii="Garamond" w:hAnsi="Garamond"/>
                <w:i/>
              </w:rPr>
            </w:pPr>
          </w:p>
        </w:tc>
      </w:tr>
      <w:tr w:rsidR="00D461C1" w:rsidRPr="002E1331" w:rsidTr="007814BC">
        <w:trPr>
          <w:trHeight w:val="530"/>
        </w:trPr>
        <w:tc>
          <w:tcPr>
            <w:tcW w:w="2205" w:type="dxa"/>
          </w:tcPr>
          <w:p w:rsidR="00D461C1" w:rsidRPr="002E1331" w:rsidRDefault="00D461C1" w:rsidP="008C6931">
            <w:pPr>
              <w:rPr>
                <w:rFonts w:ascii="Garamond" w:hAnsi="Garamond"/>
              </w:rPr>
            </w:pPr>
            <w:r w:rsidRPr="002E1331">
              <w:rPr>
                <w:rFonts w:ascii="Garamond" w:hAnsi="Garamond"/>
              </w:rPr>
              <w:t>August 27th</w:t>
            </w:r>
          </w:p>
        </w:tc>
        <w:tc>
          <w:tcPr>
            <w:tcW w:w="2205" w:type="dxa"/>
          </w:tcPr>
          <w:p w:rsidR="00D461C1" w:rsidRPr="002E1331" w:rsidRDefault="00D461C1" w:rsidP="008C6931">
            <w:pPr>
              <w:rPr>
                <w:rFonts w:ascii="Garamond" w:hAnsi="Garamond"/>
                <w:b/>
                <w:i/>
              </w:rPr>
            </w:pPr>
            <w:r w:rsidRPr="002E1331">
              <w:rPr>
                <w:rFonts w:ascii="Garamond" w:hAnsi="Garamond"/>
                <w:b/>
                <w:i/>
              </w:rPr>
              <w:t>Final Response Essay Due</w:t>
            </w:r>
          </w:p>
        </w:tc>
        <w:tc>
          <w:tcPr>
            <w:tcW w:w="2205" w:type="dxa"/>
          </w:tcPr>
          <w:p w:rsidR="00D461C1" w:rsidRPr="002E1331" w:rsidRDefault="00D461C1" w:rsidP="008C6931">
            <w:pPr>
              <w:rPr>
                <w:rFonts w:ascii="Garamond" w:hAnsi="Garamond"/>
                <w:i/>
              </w:rPr>
            </w:pPr>
          </w:p>
        </w:tc>
        <w:tc>
          <w:tcPr>
            <w:tcW w:w="2205" w:type="dxa"/>
          </w:tcPr>
          <w:p w:rsidR="00D461C1" w:rsidRPr="002E1331" w:rsidRDefault="00D461C1" w:rsidP="008C6931">
            <w:pPr>
              <w:rPr>
                <w:rFonts w:ascii="Garamond" w:hAnsi="Garamond"/>
                <w:i/>
              </w:rPr>
            </w:pPr>
          </w:p>
        </w:tc>
      </w:tr>
    </w:tbl>
    <w:p w:rsidR="00DB202F" w:rsidRPr="002E1331" w:rsidRDefault="00DB202F" w:rsidP="002656F3">
      <w:pPr>
        <w:rPr>
          <w:rFonts w:ascii="Garamond" w:hAnsi="Garamond"/>
          <w:b/>
        </w:rPr>
      </w:pPr>
    </w:p>
    <w:tbl>
      <w:tblPr>
        <w:tblStyle w:val="TableGrid"/>
        <w:tblW w:w="0" w:type="auto"/>
        <w:tblInd w:w="-144" w:type="dxa"/>
        <w:tblLook w:val="00BF"/>
      </w:tblPr>
      <w:tblGrid>
        <w:gridCol w:w="8856"/>
      </w:tblGrid>
      <w:tr w:rsidR="00DB202F" w:rsidRPr="002E1331" w:rsidTr="007814BC">
        <w:tc>
          <w:tcPr>
            <w:tcW w:w="8856" w:type="dxa"/>
          </w:tcPr>
          <w:p w:rsidR="00DB202F" w:rsidRPr="002E1331" w:rsidRDefault="00DB202F" w:rsidP="00D461C1">
            <w:pPr>
              <w:pStyle w:val="BodyText"/>
              <w:rPr>
                <w:rFonts w:ascii="Garamond" w:hAnsi="Garamond"/>
                <w:b/>
              </w:rPr>
            </w:pPr>
            <w:r w:rsidRPr="002E1331">
              <w:rPr>
                <w:rFonts w:ascii="Garamond" w:hAnsi="Garamond"/>
                <w:b/>
              </w:rPr>
              <w:t>Phillips State Writing Studio</w:t>
            </w:r>
          </w:p>
        </w:tc>
      </w:tr>
    </w:tbl>
    <w:p w:rsidR="00DB202F" w:rsidRPr="002E1331" w:rsidRDefault="00DB202F" w:rsidP="00DB202F">
      <w:pPr>
        <w:pStyle w:val="BodyText"/>
        <w:rPr>
          <w:rFonts w:ascii="Garamond" w:hAnsi="Garamond"/>
          <w:szCs w:val="22"/>
        </w:rPr>
      </w:pPr>
      <w:r w:rsidRPr="002E1331">
        <w:rPr>
          <w:rFonts w:ascii="Garamond" w:hAnsi="Garamond"/>
          <w:szCs w:val="22"/>
        </w:rPr>
        <w:t>The Phillips State Writing Studio, located in the Education Building</w:t>
      </w:r>
      <w:r w:rsidR="00671DB1" w:rsidRPr="002E1331">
        <w:rPr>
          <w:rFonts w:ascii="Garamond" w:hAnsi="Garamond"/>
          <w:szCs w:val="22"/>
        </w:rPr>
        <w:t xml:space="preserve"> on e</w:t>
      </w:r>
      <w:r w:rsidR="005A3ED3" w:rsidRPr="002E1331">
        <w:rPr>
          <w:rFonts w:ascii="Garamond" w:hAnsi="Garamond"/>
          <w:szCs w:val="22"/>
        </w:rPr>
        <w:t>very third Friday of the month</w:t>
      </w:r>
      <w:r w:rsidRPr="002E1331">
        <w:rPr>
          <w:rFonts w:ascii="Garamond" w:hAnsi="Garamond"/>
          <w:szCs w:val="22"/>
        </w:rPr>
        <w:t xml:space="preserve">, provides personal, one-on-one service for students to help them at all levels of the writing process.  You can </w:t>
      </w:r>
      <w:r w:rsidR="00671DB1" w:rsidRPr="002E1331">
        <w:rPr>
          <w:rFonts w:ascii="Garamond" w:hAnsi="Garamond"/>
          <w:szCs w:val="22"/>
        </w:rPr>
        <w:t>walk-in to sign up for</w:t>
      </w:r>
      <w:r w:rsidRPr="002E1331">
        <w:rPr>
          <w:rFonts w:ascii="Garamond" w:hAnsi="Garamond"/>
          <w:szCs w:val="22"/>
        </w:rPr>
        <w:t xml:space="preserve"> an appointment for twenty to thirty minutes at a time. Come to the appointment prepared to talk about your writing, with sample in hand. The more prepared you are for your appointment, the more productive it will be for you and the tutor. </w:t>
      </w:r>
    </w:p>
    <w:p w:rsidR="008C6931" w:rsidRPr="002E1331" w:rsidRDefault="008C6931" w:rsidP="002656F3">
      <w:pPr>
        <w:rPr>
          <w:rFonts w:ascii="Garamond" w:hAnsi="Garamond"/>
        </w:rPr>
      </w:pPr>
    </w:p>
    <w:sectPr w:rsidR="008C6931" w:rsidRPr="002E1331" w:rsidSect="008C6931">
      <w:footerReference w:type="even"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DE4" w:rsidRDefault="00040DE4" w:rsidP="008C69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0DE4" w:rsidRDefault="00040DE4" w:rsidP="008C693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DE4" w:rsidRDefault="00040DE4" w:rsidP="008C6931">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7814BC">
      <w:rPr>
        <w:rStyle w:val="PageNumber"/>
        <w:noProof/>
      </w:rPr>
      <w:t>1</w:t>
    </w:r>
    <w:r>
      <w:rPr>
        <w:rStyle w:val="PageNumber"/>
      </w:rPr>
      <w:fldChar w:fldCharType="end"/>
    </w:r>
  </w:p>
  <w:p w:rsidR="00040DE4" w:rsidRDefault="00040DE4" w:rsidP="008C6931">
    <w:pPr>
      <w:pStyle w:val="Footer"/>
      <w:ind w:right="360"/>
    </w:pPr>
    <w:r>
      <w:tab/>
    </w:r>
    <w:r>
      <w:tab/>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142F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084539"/>
    <w:multiLevelType w:val="hybridMultilevel"/>
    <w:tmpl w:val="8D208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01FFA"/>
    <w:multiLevelType w:val="hybridMultilevel"/>
    <w:tmpl w:val="0536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4D06BD"/>
    <w:multiLevelType w:val="hybridMultilevel"/>
    <w:tmpl w:val="889C2ABA"/>
    <w:lvl w:ilvl="0" w:tplc="667053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AA434E"/>
    <w:multiLevelType w:val="hybridMultilevel"/>
    <w:tmpl w:val="803012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57E408A"/>
    <w:multiLevelType w:val="hybridMultilevel"/>
    <w:tmpl w:val="1F3A780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4D0FEE"/>
    <w:multiLevelType w:val="hybridMultilevel"/>
    <w:tmpl w:val="AC084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74330D"/>
    <w:multiLevelType w:val="hybridMultilevel"/>
    <w:tmpl w:val="7F2C5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911446"/>
    <w:multiLevelType w:val="hybridMultilevel"/>
    <w:tmpl w:val="E618C2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A50BEB"/>
    <w:multiLevelType w:val="hybridMultilevel"/>
    <w:tmpl w:val="C83C31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27761E29"/>
    <w:multiLevelType w:val="hybridMultilevel"/>
    <w:tmpl w:val="7EFAC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EF40E5"/>
    <w:multiLevelType w:val="hybridMultilevel"/>
    <w:tmpl w:val="A9629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591F1C"/>
    <w:multiLevelType w:val="hybridMultilevel"/>
    <w:tmpl w:val="3786A2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636FB8"/>
    <w:multiLevelType w:val="hybridMultilevel"/>
    <w:tmpl w:val="5238C6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472963"/>
    <w:multiLevelType w:val="hybridMultilevel"/>
    <w:tmpl w:val="F294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A33707"/>
    <w:multiLevelType w:val="hybridMultilevel"/>
    <w:tmpl w:val="A22A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1502FA"/>
    <w:multiLevelType w:val="hybridMultilevel"/>
    <w:tmpl w:val="A8AC4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021114"/>
    <w:multiLevelType w:val="hybridMultilevel"/>
    <w:tmpl w:val="A9E0838C"/>
    <w:lvl w:ilvl="0" w:tplc="F95E54B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7B6309"/>
    <w:multiLevelType w:val="hybridMultilevel"/>
    <w:tmpl w:val="4F24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C96796"/>
    <w:multiLevelType w:val="hybridMultilevel"/>
    <w:tmpl w:val="49B64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81A5C3A"/>
    <w:multiLevelType w:val="hybridMultilevel"/>
    <w:tmpl w:val="B608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995D50"/>
    <w:multiLevelType w:val="hybridMultilevel"/>
    <w:tmpl w:val="31CE2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3"/>
  </w:num>
  <w:num w:numId="3">
    <w:abstractNumId w:val="11"/>
  </w:num>
  <w:num w:numId="4">
    <w:abstractNumId w:val="17"/>
  </w:num>
  <w:num w:numId="5">
    <w:abstractNumId w:val="5"/>
  </w:num>
  <w:num w:numId="6">
    <w:abstractNumId w:val="12"/>
  </w:num>
  <w:num w:numId="7">
    <w:abstractNumId w:val="18"/>
  </w:num>
  <w:num w:numId="8">
    <w:abstractNumId w:val="2"/>
  </w:num>
  <w:num w:numId="9">
    <w:abstractNumId w:val="19"/>
  </w:num>
  <w:num w:numId="10">
    <w:abstractNumId w:val="6"/>
  </w:num>
  <w:num w:numId="11">
    <w:abstractNumId w:val="20"/>
  </w:num>
  <w:num w:numId="12">
    <w:abstractNumId w:val="8"/>
  </w:num>
  <w:num w:numId="13">
    <w:abstractNumId w:val="4"/>
  </w:num>
  <w:num w:numId="14">
    <w:abstractNumId w:val="22"/>
  </w:num>
  <w:num w:numId="15">
    <w:abstractNumId w:val="0"/>
  </w:num>
  <w:num w:numId="16">
    <w:abstractNumId w:val="15"/>
  </w:num>
  <w:num w:numId="17">
    <w:abstractNumId w:val="7"/>
  </w:num>
  <w:num w:numId="18">
    <w:abstractNumId w:val="1"/>
  </w:num>
  <w:num w:numId="19">
    <w:abstractNumId w:val="3"/>
  </w:num>
  <w:num w:numId="20">
    <w:abstractNumId w:val="9"/>
  </w:num>
  <w:num w:numId="21">
    <w:abstractNumId w:val="10"/>
  </w:num>
  <w:num w:numId="22">
    <w:abstractNumId w:val="14"/>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656F3"/>
    <w:rsid w:val="0001293C"/>
    <w:rsid w:val="00015D6C"/>
    <w:rsid w:val="00040DE4"/>
    <w:rsid w:val="0019295B"/>
    <w:rsid w:val="002656F3"/>
    <w:rsid w:val="0027228A"/>
    <w:rsid w:val="002B36EE"/>
    <w:rsid w:val="002E1331"/>
    <w:rsid w:val="00471C9B"/>
    <w:rsid w:val="0049065C"/>
    <w:rsid w:val="004C5C8D"/>
    <w:rsid w:val="00550CA0"/>
    <w:rsid w:val="005A3ED3"/>
    <w:rsid w:val="00671DB1"/>
    <w:rsid w:val="006B38A1"/>
    <w:rsid w:val="007814BC"/>
    <w:rsid w:val="008C6931"/>
    <w:rsid w:val="009E68FB"/>
    <w:rsid w:val="00B64429"/>
    <w:rsid w:val="00D461C1"/>
    <w:rsid w:val="00DB202F"/>
    <w:rsid w:val="00E118D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656F3"/>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nhideWhenUsed/>
    <w:rsid w:val="002656F3"/>
    <w:rPr>
      <w:color w:val="0000FF" w:themeColor="hyperlink"/>
      <w:u w:val="single"/>
    </w:rPr>
  </w:style>
  <w:style w:type="paragraph" w:styleId="BodyText">
    <w:name w:val="Body Text"/>
    <w:basedOn w:val="Normal"/>
    <w:link w:val="BodyTextChar"/>
    <w:rsid w:val="002656F3"/>
    <w:rPr>
      <w:rFonts w:eastAsia="Times New Roman" w:cs="Times New Roman"/>
      <w:szCs w:val="20"/>
    </w:rPr>
  </w:style>
  <w:style w:type="character" w:customStyle="1" w:styleId="BodyTextChar">
    <w:name w:val="Body Text Char"/>
    <w:basedOn w:val="DefaultParagraphFont"/>
    <w:link w:val="BodyText"/>
    <w:rsid w:val="002656F3"/>
    <w:rPr>
      <w:rFonts w:ascii="Times New Roman" w:eastAsia="Times New Roman" w:hAnsi="Times New Roman" w:cs="Times New Roman"/>
      <w:szCs w:val="20"/>
    </w:rPr>
  </w:style>
  <w:style w:type="paragraph" w:styleId="ListParagraph">
    <w:name w:val="List Paragraph"/>
    <w:basedOn w:val="Normal"/>
    <w:uiPriority w:val="34"/>
    <w:qFormat/>
    <w:rsid w:val="002656F3"/>
    <w:pPr>
      <w:ind w:left="720"/>
      <w:contextualSpacing/>
    </w:pPr>
  </w:style>
  <w:style w:type="paragraph" w:customStyle="1" w:styleId="normal00200028web0029">
    <w:name w:val="normal_0020_0028web_0029"/>
    <w:basedOn w:val="Normal"/>
    <w:rsid w:val="002656F3"/>
    <w:pPr>
      <w:spacing w:before="100" w:beforeAutospacing="1" w:after="100" w:afterAutospacing="1"/>
    </w:pPr>
    <w:rPr>
      <w:rFonts w:eastAsia="Times New Roman" w:cs="Times New Roman"/>
    </w:rPr>
  </w:style>
  <w:style w:type="paragraph" w:customStyle="1" w:styleId="normal0">
    <w:name w:val="normal"/>
    <w:basedOn w:val="Normal"/>
    <w:rsid w:val="002656F3"/>
    <w:pPr>
      <w:spacing w:before="100" w:beforeAutospacing="1" w:after="100" w:afterAutospacing="1"/>
    </w:pPr>
    <w:rPr>
      <w:rFonts w:eastAsia="Times New Roman" w:cs="Times New Roman"/>
    </w:rPr>
  </w:style>
  <w:style w:type="character" w:customStyle="1" w:styleId="normalchar">
    <w:name w:val="normal__char"/>
    <w:basedOn w:val="DefaultParagraphFont"/>
    <w:rsid w:val="002656F3"/>
  </w:style>
  <w:style w:type="paragraph" w:customStyle="1" w:styleId="list0020paragraph">
    <w:name w:val="list_0020paragraph"/>
    <w:basedOn w:val="Normal"/>
    <w:rsid w:val="002656F3"/>
    <w:pPr>
      <w:spacing w:before="100" w:beforeAutospacing="1" w:after="100" w:afterAutospacing="1"/>
    </w:pPr>
    <w:rPr>
      <w:rFonts w:eastAsia="Times New Roman" w:cs="Times New Roman"/>
    </w:rPr>
  </w:style>
  <w:style w:type="character" w:customStyle="1" w:styleId="list0020paragraphchar">
    <w:name w:val="list_0020paragraph__char"/>
    <w:basedOn w:val="DefaultParagraphFont"/>
    <w:rsid w:val="002656F3"/>
  </w:style>
  <w:style w:type="paragraph" w:styleId="FootnoteText">
    <w:name w:val="footnote text"/>
    <w:basedOn w:val="Normal"/>
    <w:link w:val="FootnoteTextChar"/>
    <w:rsid w:val="002656F3"/>
    <w:rPr>
      <w:rFonts w:eastAsia="Times New Roman" w:cs="Times New Roman"/>
      <w:sz w:val="20"/>
      <w:szCs w:val="20"/>
    </w:rPr>
  </w:style>
  <w:style w:type="character" w:customStyle="1" w:styleId="FootnoteTextChar">
    <w:name w:val="Footnote Text Char"/>
    <w:basedOn w:val="DefaultParagraphFont"/>
    <w:link w:val="FootnoteText"/>
    <w:rsid w:val="002656F3"/>
    <w:rPr>
      <w:rFonts w:ascii="Times New Roman" w:eastAsia="Times New Roman" w:hAnsi="Times New Roman" w:cs="Times New Roman"/>
      <w:sz w:val="20"/>
      <w:szCs w:val="20"/>
    </w:rPr>
  </w:style>
  <w:style w:type="character" w:styleId="FootnoteReference">
    <w:name w:val="footnote reference"/>
    <w:rsid w:val="002656F3"/>
    <w:rPr>
      <w:vertAlign w:val="superscript"/>
    </w:rPr>
  </w:style>
  <w:style w:type="paragraph" w:styleId="EndnoteText">
    <w:name w:val="endnote text"/>
    <w:basedOn w:val="Normal"/>
    <w:link w:val="EndnoteTextChar"/>
    <w:rsid w:val="002656F3"/>
    <w:rPr>
      <w:rFonts w:eastAsia="Times New Roman" w:cs="Times New Roman"/>
      <w:sz w:val="20"/>
      <w:szCs w:val="20"/>
    </w:rPr>
  </w:style>
  <w:style w:type="character" w:customStyle="1" w:styleId="EndnoteTextChar">
    <w:name w:val="Endnote Text Char"/>
    <w:basedOn w:val="DefaultParagraphFont"/>
    <w:link w:val="EndnoteText"/>
    <w:rsid w:val="002656F3"/>
    <w:rPr>
      <w:rFonts w:ascii="Times New Roman" w:eastAsia="Times New Roman" w:hAnsi="Times New Roman" w:cs="Times New Roman"/>
      <w:sz w:val="20"/>
      <w:szCs w:val="20"/>
    </w:rPr>
  </w:style>
  <w:style w:type="character" w:styleId="EndnoteReference">
    <w:name w:val="endnote reference"/>
    <w:rsid w:val="002656F3"/>
    <w:rPr>
      <w:vertAlign w:val="superscript"/>
    </w:rPr>
  </w:style>
  <w:style w:type="paragraph" w:customStyle="1" w:styleId="Normal1">
    <w:name w:val="Normal1"/>
    <w:basedOn w:val="Normal"/>
    <w:rsid w:val="002656F3"/>
    <w:pPr>
      <w:spacing w:before="100" w:beforeAutospacing="1" w:after="100" w:afterAutospacing="1"/>
    </w:pPr>
    <w:rPr>
      <w:rFonts w:eastAsia="Times New Roman" w:cs="Times New Roman"/>
    </w:rPr>
  </w:style>
  <w:style w:type="paragraph" w:styleId="BalloonText">
    <w:name w:val="Balloon Text"/>
    <w:basedOn w:val="Normal"/>
    <w:link w:val="BalloonTextChar"/>
    <w:rsid w:val="002656F3"/>
    <w:rPr>
      <w:rFonts w:ascii="Tahoma" w:eastAsia="Times New Roman" w:hAnsi="Tahoma" w:cs="Tahoma"/>
      <w:sz w:val="16"/>
      <w:szCs w:val="16"/>
    </w:rPr>
  </w:style>
  <w:style w:type="character" w:customStyle="1" w:styleId="BalloonTextChar">
    <w:name w:val="Balloon Text Char"/>
    <w:basedOn w:val="DefaultParagraphFont"/>
    <w:link w:val="BalloonText"/>
    <w:rsid w:val="002656F3"/>
    <w:rPr>
      <w:rFonts w:ascii="Tahoma" w:eastAsia="Times New Roman" w:hAnsi="Tahoma" w:cs="Tahoma"/>
      <w:sz w:val="16"/>
      <w:szCs w:val="16"/>
    </w:rPr>
  </w:style>
  <w:style w:type="table" w:styleId="TableGrid">
    <w:name w:val="Table Grid"/>
    <w:basedOn w:val="TableNormal"/>
    <w:rsid w:val="002656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2656F3"/>
    <w:pPr>
      <w:tabs>
        <w:tab w:val="center" w:pos="4320"/>
        <w:tab w:val="right" w:pos="8640"/>
      </w:tabs>
    </w:pPr>
  </w:style>
  <w:style w:type="character" w:customStyle="1" w:styleId="HeaderChar">
    <w:name w:val="Header Char"/>
    <w:basedOn w:val="DefaultParagraphFont"/>
    <w:link w:val="Header"/>
    <w:rsid w:val="002656F3"/>
    <w:rPr>
      <w:rFonts w:ascii="Times New Roman" w:hAnsi="Times New Roman"/>
    </w:rPr>
  </w:style>
  <w:style w:type="paragraph" w:styleId="Footer">
    <w:name w:val="footer"/>
    <w:basedOn w:val="Normal"/>
    <w:link w:val="FooterChar"/>
    <w:rsid w:val="002656F3"/>
    <w:pPr>
      <w:tabs>
        <w:tab w:val="center" w:pos="4320"/>
        <w:tab w:val="right" w:pos="8640"/>
      </w:tabs>
    </w:pPr>
  </w:style>
  <w:style w:type="character" w:customStyle="1" w:styleId="FooterChar">
    <w:name w:val="Footer Char"/>
    <w:basedOn w:val="DefaultParagraphFont"/>
    <w:link w:val="Footer"/>
    <w:rsid w:val="002656F3"/>
    <w:rPr>
      <w:rFonts w:ascii="Times New Roman" w:hAnsi="Times New Roman"/>
    </w:rPr>
  </w:style>
  <w:style w:type="character" w:styleId="PageNumber">
    <w:name w:val="page number"/>
    <w:basedOn w:val="DefaultParagraphFont"/>
    <w:rsid w:val="002656F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427</Words>
  <Characters>2436</Characters>
  <Application>Microsoft Macintosh Word</Application>
  <DocSecurity>0</DocSecurity>
  <Lines>20</Lines>
  <Paragraphs>4</Paragraphs>
  <ScaleCrop>false</ScaleCrop>
  <Company>GSU Writing Studio</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 Mac</dc:creator>
  <cp:keywords/>
  <cp:lastModifiedBy>WS Mac</cp:lastModifiedBy>
  <cp:revision>13</cp:revision>
  <dcterms:created xsi:type="dcterms:W3CDTF">2014-03-29T19:16:00Z</dcterms:created>
  <dcterms:modified xsi:type="dcterms:W3CDTF">2014-07-15T00:49:00Z</dcterms:modified>
</cp:coreProperties>
</file>